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E6A" w:rsidRPr="004020D3" w:rsidRDefault="00335E6A" w:rsidP="00335E6A">
      <w:pPr>
        <w:widowControl w:val="0"/>
        <w:spacing w:before="100" w:beforeAutospacing="1" w:after="100" w:afterAutospacing="1" w:line="360" w:lineRule="auto"/>
        <w:ind w:right="49"/>
        <w:jc w:val="both"/>
        <w:rPr>
          <w:rFonts w:ascii="Palatino Linotype" w:hAnsi="Palatino Linotype" w:cs="Arial"/>
          <w:b/>
          <w:bCs/>
          <w:sz w:val="24"/>
          <w:szCs w:val="24"/>
        </w:rPr>
      </w:pPr>
      <w:r w:rsidRPr="004020D3">
        <w:rPr>
          <w:rFonts w:ascii="Palatino Linotype" w:hAnsi="Palatino Linotype" w:cs="Arial"/>
          <w:b/>
          <w:sz w:val="24"/>
          <w:szCs w:val="24"/>
        </w:rPr>
        <w:t xml:space="preserve">VOTO PARTICULAR CONCURRENTE QUE FORMULAN LA COMISIONADA EVA ABAID YAPUR Y EL COMISIONADO JOSÉ GUADALUPE LUNA HERNÁNDEZ, EN RELACIÓN CON LA RESOLUCIÓN DICTADA POR EL PLENO DEL INSTITUTO DE TRANSPARENCIA, ACCESO A LA INFORMACIÓN PÚBLICA Y PROTECCIÓN DE DATOS PERSONALES DEL ESTADO DE MÉXICO Y MUNICIPIOS, EN LA CUADRAGÉSIMA TERCERA SESIÓN ORDINARIA DE VEINTIDÓS DE NOVIEMBRE DE DOS MIL DIECIOCHO, EN EL RECURSO DE REVISIÓN </w:t>
      </w:r>
      <w:r w:rsidRPr="004020D3">
        <w:rPr>
          <w:rFonts w:ascii="Palatino Linotype" w:hAnsi="Palatino Linotype" w:cs="Arial"/>
          <w:b/>
          <w:bCs/>
          <w:sz w:val="24"/>
          <w:szCs w:val="24"/>
        </w:rPr>
        <w:t>03489/INFOEM/IP/RR/2018.</w:t>
      </w:r>
    </w:p>
    <w:p w:rsidR="00335E6A" w:rsidRPr="004020D3" w:rsidRDefault="00335E6A" w:rsidP="00335E6A">
      <w:pPr>
        <w:spacing w:before="100" w:beforeAutospacing="1" w:after="100" w:afterAutospacing="1" w:line="360" w:lineRule="auto"/>
        <w:ind w:right="49"/>
        <w:jc w:val="both"/>
        <w:rPr>
          <w:rFonts w:ascii="Palatino Linotype" w:hAnsi="Palatino Linotype" w:cs="Arial"/>
          <w:sz w:val="24"/>
          <w:szCs w:val="24"/>
        </w:rPr>
      </w:pPr>
      <w:r w:rsidRPr="004020D3">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los que suscriben</w:t>
      </w:r>
      <w:r w:rsidRPr="004020D3">
        <w:rPr>
          <w:rFonts w:ascii="Palatino Linotype" w:hAnsi="Palatino Linotype" w:cs="Arial"/>
          <w:b/>
          <w:sz w:val="24"/>
          <w:szCs w:val="24"/>
          <w:lang w:val="es-ES_tradnl"/>
        </w:rPr>
        <w:t xml:space="preserve"> </w:t>
      </w:r>
      <w:r w:rsidRPr="004020D3">
        <w:rPr>
          <w:rFonts w:ascii="Palatino Linotype" w:hAnsi="Palatino Linotype" w:cs="Arial"/>
          <w:b/>
          <w:sz w:val="24"/>
          <w:szCs w:val="24"/>
        </w:rPr>
        <w:t xml:space="preserve">EVA ABAID YAPUR </w:t>
      </w:r>
      <w:r w:rsidRPr="004020D3">
        <w:rPr>
          <w:rFonts w:ascii="Palatino Linotype" w:hAnsi="Palatino Linotype" w:cs="Arial"/>
          <w:sz w:val="24"/>
          <w:szCs w:val="24"/>
        </w:rPr>
        <w:t xml:space="preserve">y </w:t>
      </w:r>
      <w:r w:rsidRPr="004020D3">
        <w:rPr>
          <w:rFonts w:ascii="Palatino Linotype" w:hAnsi="Palatino Linotype" w:cs="Arial"/>
          <w:b/>
          <w:sz w:val="24"/>
          <w:szCs w:val="24"/>
        </w:rPr>
        <w:t xml:space="preserve">JOSÉ GUADALUPE LUNA HERNÁNDEZ, </w:t>
      </w:r>
      <w:r w:rsidRPr="004020D3">
        <w:rPr>
          <w:rFonts w:ascii="Palatino Linotype" w:hAnsi="Palatino Linotype" w:cs="Arial"/>
          <w:sz w:val="24"/>
          <w:szCs w:val="24"/>
        </w:rPr>
        <w:t xml:space="preserve">emiten </w:t>
      </w:r>
      <w:r w:rsidRPr="004020D3">
        <w:rPr>
          <w:rFonts w:ascii="Palatino Linotype" w:hAnsi="Palatino Linotype" w:cs="Arial"/>
          <w:b/>
          <w:sz w:val="24"/>
          <w:szCs w:val="24"/>
        </w:rPr>
        <w:t xml:space="preserve">VOTO PARTICULAR CONCURRENTE </w:t>
      </w:r>
      <w:r w:rsidRPr="004020D3">
        <w:rPr>
          <w:rFonts w:ascii="Palatino Linotype" w:hAnsi="Palatino Linotype" w:cs="Arial"/>
          <w:sz w:val="24"/>
          <w:szCs w:val="24"/>
        </w:rPr>
        <w:t xml:space="preserve">respecto de la resolución dictada en el recurso de revisión </w:t>
      </w:r>
      <w:r w:rsidRPr="004020D3">
        <w:rPr>
          <w:rFonts w:ascii="Palatino Linotype" w:hAnsi="Palatino Linotype" w:cs="Arial"/>
          <w:b/>
          <w:bCs/>
          <w:sz w:val="24"/>
          <w:szCs w:val="24"/>
        </w:rPr>
        <w:t>03489/INFOEM/IP/RR/2018</w:t>
      </w:r>
      <w:r w:rsidRPr="004020D3">
        <w:rPr>
          <w:rFonts w:ascii="Palatino Linotype" w:hAnsi="Palatino Linotype" w:cs="Arial"/>
          <w:sz w:val="24"/>
          <w:szCs w:val="24"/>
        </w:rPr>
        <w:t xml:space="preserve">, pronunciada por el Pleno de este Instituto ante el proyecto presentado por el Comisionado </w:t>
      </w:r>
      <w:r w:rsidRPr="004020D3">
        <w:rPr>
          <w:rFonts w:ascii="Palatino Linotype" w:hAnsi="Palatino Linotype" w:cs="Arial"/>
          <w:b/>
          <w:sz w:val="24"/>
          <w:szCs w:val="24"/>
        </w:rPr>
        <w:t>JAVIER MARTÍNEZ CRUZ</w:t>
      </w:r>
      <w:r w:rsidRPr="004020D3">
        <w:rPr>
          <w:rFonts w:ascii="Palatino Linotype" w:hAnsi="Palatino Linotype" w:cs="Arial"/>
          <w:sz w:val="24"/>
          <w:szCs w:val="24"/>
        </w:rPr>
        <w:t>, que es del tenor siguiente.</w:t>
      </w:r>
    </w:p>
    <w:p w:rsidR="00335E6A" w:rsidRPr="004020D3" w:rsidRDefault="00335E6A" w:rsidP="00335E6A">
      <w:pPr>
        <w:spacing w:line="360" w:lineRule="auto"/>
        <w:jc w:val="both"/>
        <w:rPr>
          <w:rFonts w:ascii="Palatino Linotype" w:hAnsi="Palatino Linotype"/>
          <w:sz w:val="24"/>
          <w:szCs w:val="24"/>
        </w:rPr>
      </w:pPr>
      <w:r w:rsidRPr="004020D3">
        <w:rPr>
          <w:rFonts w:ascii="Palatino Linotype" w:hAnsi="Palatino Linotype"/>
          <w:sz w:val="24"/>
          <w:szCs w:val="24"/>
        </w:rPr>
        <w:t xml:space="preserve">En primer término, es de señalar como quedó debidamente asentado en la resolución materia del presente voto, el particular requirió al </w:t>
      </w:r>
      <w:r w:rsidRPr="004020D3">
        <w:rPr>
          <w:rFonts w:ascii="Palatino Linotype" w:hAnsi="Palatino Linotype" w:cs="Arial"/>
          <w:b/>
          <w:sz w:val="24"/>
          <w:szCs w:val="24"/>
        </w:rPr>
        <w:t xml:space="preserve">Ayuntamiento de Vicente Guerrero, </w:t>
      </w:r>
      <w:r w:rsidRPr="004020D3">
        <w:rPr>
          <w:rFonts w:ascii="Palatino Linotype" w:hAnsi="Palatino Linotype" w:cs="Arial"/>
          <w:sz w:val="24"/>
          <w:szCs w:val="24"/>
        </w:rPr>
        <w:t xml:space="preserve">en lo sucesivo </w:t>
      </w:r>
      <w:r w:rsidRPr="004020D3">
        <w:rPr>
          <w:rFonts w:ascii="Palatino Linotype" w:hAnsi="Palatino Linotype"/>
          <w:b/>
          <w:sz w:val="24"/>
          <w:szCs w:val="24"/>
        </w:rPr>
        <w:t xml:space="preserve">EL SUJETO OBLIGADO, </w:t>
      </w:r>
      <w:r w:rsidRPr="004020D3">
        <w:rPr>
          <w:rFonts w:ascii="Palatino Linotype" w:hAnsi="Palatino Linotype"/>
          <w:sz w:val="24"/>
          <w:szCs w:val="24"/>
        </w:rPr>
        <w:t>se le proporcionara la documentación correspondiente a las observaciones que ha realizado el Síndico a la Tesorería de los informes que remite.</w:t>
      </w:r>
    </w:p>
    <w:p w:rsidR="00335E6A" w:rsidRPr="004020D3" w:rsidRDefault="00335E6A" w:rsidP="00335E6A">
      <w:pPr>
        <w:spacing w:before="100" w:beforeAutospacing="1" w:after="100" w:afterAutospacing="1" w:line="360" w:lineRule="auto"/>
        <w:jc w:val="both"/>
        <w:rPr>
          <w:rFonts w:ascii="Palatino Linotype" w:hAnsi="Palatino Linotype" w:cs="Arial"/>
          <w:sz w:val="24"/>
          <w:szCs w:val="24"/>
        </w:rPr>
      </w:pPr>
      <w:r w:rsidRPr="004020D3">
        <w:rPr>
          <w:rFonts w:ascii="Palatino Linotype" w:hAnsi="Palatino Linotype" w:cs="Arial"/>
          <w:sz w:val="24"/>
          <w:szCs w:val="24"/>
        </w:rPr>
        <w:lastRenderedPageBreak/>
        <w:t xml:space="preserve">De las constancias que obran en el expediente electrónico del SAIMEX, se advierte que </w:t>
      </w:r>
      <w:r w:rsidRPr="004020D3">
        <w:rPr>
          <w:rFonts w:ascii="Palatino Linotype" w:hAnsi="Palatino Linotype" w:cs="Arial"/>
          <w:b/>
          <w:sz w:val="24"/>
          <w:szCs w:val="24"/>
        </w:rPr>
        <w:t>EL SUJETO OBLIGADO</w:t>
      </w:r>
      <w:r w:rsidRPr="004020D3">
        <w:rPr>
          <w:rFonts w:ascii="Palatino Linotype" w:hAnsi="Palatino Linotype" w:cs="Arial"/>
          <w:sz w:val="24"/>
          <w:szCs w:val="24"/>
        </w:rPr>
        <w:t xml:space="preserve"> fue omiso en dar respuesta a la solicitud de información que le fuera planteada.</w:t>
      </w:r>
    </w:p>
    <w:p w:rsidR="00335E6A" w:rsidRPr="004020D3" w:rsidRDefault="00335E6A" w:rsidP="00335E6A">
      <w:pPr>
        <w:spacing w:before="240" w:after="240" w:line="360" w:lineRule="auto"/>
        <w:jc w:val="both"/>
        <w:rPr>
          <w:rFonts w:ascii="Palatino Linotype" w:hAnsi="Palatino Linotype" w:cs="Arial"/>
          <w:sz w:val="24"/>
          <w:szCs w:val="24"/>
        </w:rPr>
      </w:pPr>
      <w:r w:rsidRPr="004020D3">
        <w:rPr>
          <w:rFonts w:ascii="Palatino Linotype" w:hAnsi="Palatino Linotype" w:cs="Arial"/>
          <w:sz w:val="24"/>
          <w:szCs w:val="24"/>
        </w:rPr>
        <w:t xml:space="preserve">Inconforme con la falta de respuesta, </w:t>
      </w:r>
      <w:r w:rsidRPr="004020D3">
        <w:rPr>
          <w:rFonts w:ascii="Palatino Linotype" w:hAnsi="Palatino Linotype" w:cs="Arial"/>
          <w:b/>
          <w:sz w:val="24"/>
          <w:szCs w:val="24"/>
        </w:rPr>
        <w:t xml:space="preserve">EL RECURRENTE </w:t>
      </w:r>
      <w:r w:rsidRPr="004020D3">
        <w:rPr>
          <w:rFonts w:ascii="Palatino Linotype" w:hAnsi="Palatino Linotype" w:cs="Arial"/>
          <w:sz w:val="24"/>
          <w:szCs w:val="24"/>
        </w:rPr>
        <w:t>interpuso el recurso de revisión de mérito.</w:t>
      </w:r>
    </w:p>
    <w:p w:rsidR="00335E6A" w:rsidRDefault="004B53C9" w:rsidP="00335E6A">
      <w:pPr>
        <w:spacing w:line="360" w:lineRule="auto"/>
        <w:jc w:val="both"/>
        <w:rPr>
          <w:rFonts w:ascii="Palatino Linotype" w:hAnsi="Palatino Linotype" w:cs="Arial"/>
          <w:sz w:val="24"/>
          <w:szCs w:val="24"/>
        </w:rPr>
      </w:pPr>
      <w:r w:rsidRPr="004020D3">
        <w:rPr>
          <w:rFonts w:ascii="Palatino Linotype" w:hAnsi="Palatino Linotype" w:cs="Arial"/>
          <w:noProof/>
          <w:sz w:val="24"/>
          <w:szCs w:val="24"/>
          <w:lang w:eastAsia="es-MX"/>
        </w:rPr>
        <w:drawing>
          <wp:anchor distT="0" distB="0" distL="114300" distR="114300" simplePos="0" relativeHeight="251654144" behindDoc="0" locked="0" layoutInCell="1" allowOverlap="1" wp14:anchorId="64D176C0" wp14:editId="52C59EDB">
            <wp:simplePos x="0" y="0"/>
            <wp:positionH relativeFrom="margin">
              <wp:posOffset>605790</wp:posOffset>
            </wp:positionH>
            <wp:positionV relativeFrom="paragraph">
              <wp:posOffset>583565</wp:posOffset>
            </wp:positionV>
            <wp:extent cx="4632663" cy="2971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646378" cy="2980598"/>
                    </a:xfrm>
                    <a:prstGeom prst="rect">
                      <a:avLst/>
                    </a:prstGeom>
                  </pic:spPr>
                </pic:pic>
              </a:graphicData>
            </a:graphic>
            <wp14:sizeRelH relativeFrom="margin">
              <wp14:pctWidth>0</wp14:pctWidth>
            </wp14:sizeRelH>
            <wp14:sizeRelV relativeFrom="margin">
              <wp14:pctHeight>0</wp14:pctHeight>
            </wp14:sizeRelV>
          </wp:anchor>
        </w:drawing>
      </w:r>
      <w:r w:rsidR="00335E6A" w:rsidRPr="004020D3">
        <w:rPr>
          <w:rFonts w:ascii="Palatino Linotype" w:hAnsi="Palatino Linotype" w:cs="Arial"/>
          <w:sz w:val="24"/>
          <w:szCs w:val="24"/>
        </w:rPr>
        <w:t xml:space="preserve">Bajo ese tenor, </w:t>
      </w:r>
      <w:r w:rsidR="00335E6A" w:rsidRPr="004020D3">
        <w:rPr>
          <w:rFonts w:ascii="Palatino Linotype" w:hAnsi="Palatino Linotype" w:cs="Arial"/>
          <w:b/>
          <w:sz w:val="24"/>
          <w:szCs w:val="24"/>
        </w:rPr>
        <w:t xml:space="preserve">EL SUJETO OBLIGADO </w:t>
      </w:r>
      <w:r w:rsidR="00335E6A" w:rsidRPr="004020D3">
        <w:rPr>
          <w:rFonts w:ascii="Palatino Linotype" w:hAnsi="Palatino Linotype" w:cs="Arial"/>
          <w:sz w:val="24"/>
          <w:szCs w:val="24"/>
        </w:rPr>
        <w:t xml:space="preserve">mediante Informe Justificado </w:t>
      </w:r>
      <w:r w:rsidRPr="004020D3">
        <w:rPr>
          <w:rFonts w:ascii="Palatino Linotype" w:hAnsi="Palatino Linotype" w:cs="Arial"/>
          <w:sz w:val="24"/>
          <w:szCs w:val="24"/>
        </w:rPr>
        <w:t>refirió lo siguiente:</w:t>
      </w:r>
    </w:p>
    <w:p w:rsidR="004020D3" w:rsidRPr="004020D3" w:rsidRDefault="004020D3" w:rsidP="00335E6A">
      <w:pPr>
        <w:spacing w:line="360" w:lineRule="auto"/>
        <w:jc w:val="both"/>
        <w:rPr>
          <w:rFonts w:ascii="Palatino Linotype" w:hAnsi="Palatino Linotype" w:cs="Arial"/>
          <w:sz w:val="24"/>
          <w:szCs w:val="24"/>
        </w:rPr>
      </w:pPr>
    </w:p>
    <w:p w:rsidR="004B53C9" w:rsidRDefault="004B53C9" w:rsidP="00335E6A">
      <w:pPr>
        <w:spacing w:line="360" w:lineRule="auto"/>
        <w:jc w:val="both"/>
        <w:rPr>
          <w:rFonts w:ascii="Palatino Linotype" w:hAnsi="Palatino Linotype" w:cs="Arial"/>
        </w:rPr>
      </w:pPr>
    </w:p>
    <w:p w:rsidR="00335E6A" w:rsidRDefault="00335E6A" w:rsidP="00335E6A">
      <w:pPr>
        <w:spacing w:line="360" w:lineRule="auto"/>
        <w:jc w:val="both"/>
        <w:rPr>
          <w:rFonts w:ascii="Palatino Linotype" w:hAnsi="Palatino Linotype" w:cs="Arial"/>
        </w:rPr>
      </w:pPr>
    </w:p>
    <w:p w:rsidR="00335E6A" w:rsidRDefault="00335E6A" w:rsidP="00335E6A">
      <w:pPr>
        <w:spacing w:line="360" w:lineRule="auto"/>
        <w:jc w:val="both"/>
        <w:rPr>
          <w:rFonts w:ascii="Palatino Linotype" w:hAnsi="Palatino Linotype" w:cs="Arial"/>
        </w:rPr>
      </w:pPr>
    </w:p>
    <w:p w:rsidR="00335E6A" w:rsidRDefault="00335E6A" w:rsidP="00335E6A">
      <w:pPr>
        <w:spacing w:line="360" w:lineRule="auto"/>
        <w:jc w:val="both"/>
        <w:rPr>
          <w:rFonts w:ascii="Palatino Linotype" w:hAnsi="Palatino Linotype" w:cs="Arial"/>
        </w:rPr>
      </w:pPr>
    </w:p>
    <w:p w:rsidR="004B53C9" w:rsidRDefault="004B53C9" w:rsidP="00335E6A">
      <w:pPr>
        <w:spacing w:line="360" w:lineRule="auto"/>
        <w:jc w:val="both"/>
        <w:rPr>
          <w:rFonts w:ascii="Palatino Linotype" w:hAnsi="Palatino Linotype" w:cs="Arial"/>
        </w:rPr>
      </w:pPr>
    </w:p>
    <w:p w:rsidR="004B53C9" w:rsidRDefault="004B53C9" w:rsidP="00335E6A">
      <w:pPr>
        <w:spacing w:line="360" w:lineRule="auto"/>
        <w:jc w:val="both"/>
        <w:rPr>
          <w:rFonts w:ascii="Palatino Linotype" w:hAnsi="Palatino Linotype" w:cs="Arial"/>
        </w:rPr>
      </w:pPr>
    </w:p>
    <w:p w:rsidR="004B53C9" w:rsidRDefault="004B53C9" w:rsidP="00335E6A">
      <w:pPr>
        <w:spacing w:line="360" w:lineRule="auto"/>
        <w:jc w:val="both"/>
        <w:rPr>
          <w:rFonts w:ascii="Palatino Linotype" w:hAnsi="Palatino Linotype" w:cs="Arial"/>
        </w:rPr>
      </w:pPr>
    </w:p>
    <w:p w:rsidR="00FC1183" w:rsidRDefault="004B53C9" w:rsidP="00335E6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Así,</w:t>
      </w:r>
      <w:r w:rsidR="00335E6A" w:rsidRPr="009F71D8">
        <w:rPr>
          <w:rFonts w:ascii="Palatino Linotype" w:hAnsi="Palatino Linotype" w:cs="Arial"/>
          <w:sz w:val="24"/>
          <w:szCs w:val="24"/>
        </w:rPr>
        <w:t xml:space="preserve"> del análisis a las constancias que obran en el expediente generado con motivo del recurso de revisión señalado al rubro, la Ponencia Resolutora determinó </w:t>
      </w:r>
      <w:r>
        <w:rPr>
          <w:rFonts w:ascii="Palatino Linotype" w:hAnsi="Palatino Linotype" w:cs="Arial"/>
          <w:b/>
          <w:sz w:val="24"/>
          <w:szCs w:val="24"/>
        </w:rPr>
        <w:t xml:space="preserve">Sobreseer </w:t>
      </w:r>
      <w:r>
        <w:rPr>
          <w:rFonts w:ascii="Palatino Linotype" w:hAnsi="Palatino Linotype" w:cs="Arial"/>
          <w:sz w:val="24"/>
          <w:szCs w:val="24"/>
        </w:rPr>
        <w:t xml:space="preserve">el recurso de revisión en comento, con fundamento en la fracción V del artículo 192 de </w:t>
      </w:r>
      <w:r w:rsidR="00FC1183">
        <w:rPr>
          <w:rFonts w:ascii="Palatino Linotype" w:hAnsi="Palatino Linotype" w:cs="Arial"/>
          <w:sz w:val="24"/>
          <w:szCs w:val="24"/>
        </w:rPr>
        <w:t>la Ley de la materia.</w:t>
      </w:r>
    </w:p>
    <w:p w:rsidR="00FC1183" w:rsidRPr="00FC1183" w:rsidRDefault="00335E6A" w:rsidP="00FC118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lastRenderedPageBreak/>
        <w:t>E</w:t>
      </w:r>
      <w:r>
        <w:rPr>
          <w:rFonts w:ascii="Palatino Linotype" w:hAnsi="Palatino Linotype" w:cs="Arial"/>
          <w:sz w:val="24"/>
          <w:szCs w:val="24"/>
        </w:rPr>
        <w:t xml:space="preserve">n ese sentido, </w:t>
      </w:r>
      <w:r w:rsidR="00FC1183" w:rsidRPr="00FC1183">
        <w:rPr>
          <w:rFonts w:ascii="Palatino Linotype" w:hAnsi="Palatino Linotype"/>
          <w:sz w:val="24"/>
          <w:szCs w:val="24"/>
        </w:rPr>
        <w:t>l</w:t>
      </w:r>
      <w:r w:rsidR="00FC1183">
        <w:rPr>
          <w:rFonts w:ascii="Palatino Linotype" w:hAnsi="Palatino Linotype"/>
          <w:sz w:val="24"/>
          <w:szCs w:val="24"/>
        </w:rPr>
        <w:t>os que suscriben</w:t>
      </w:r>
      <w:r w:rsidR="00FC1183" w:rsidRPr="00FC1183">
        <w:rPr>
          <w:rFonts w:ascii="Palatino Linotype" w:hAnsi="Palatino Linotype"/>
          <w:sz w:val="24"/>
          <w:szCs w:val="24"/>
        </w:rPr>
        <w:t>, si bien coincide</w:t>
      </w:r>
      <w:r w:rsidR="00FC1183">
        <w:rPr>
          <w:rFonts w:ascii="Palatino Linotype" w:hAnsi="Palatino Linotype"/>
          <w:sz w:val="24"/>
          <w:szCs w:val="24"/>
        </w:rPr>
        <w:t>n</w:t>
      </w:r>
      <w:r w:rsidR="00FC1183" w:rsidRPr="00FC1183">
        <w:rPr>
          <w:rFonts w:ascii="Palatino Linotype" w:hAnsi="Palatino Linotype"/>
          <w:sz w:val="24"/>
          <w:szCs w:val="24"/>
        </w:rPr>
        <w:t xml:space="preserve"> en términos generales con las razones que dieron origen al recurso de revisión de mérito,</w:t>
      </w:r>
      <w:r w:rsidR="00FC1183">
        <w:rPr>
          <w:rFonts w:ascii="Palatino Linotype" w:hAnsi="Palatino Linotype"/>
          <w:sz w:val="24"/>
          <w:szCs w:val="24"/>
        </w:rPr>
        <w:t xml:space="preserve"> diferimos</w:t>
      </w:r>
      <w:r w:rsidR="00FC1183" w:rsidRPr="00FC1183">
        <w:rPr>
          <w:rFonts w:ascii="Palatino Linotype" w:hAnsi="Palatino Linotype"/>
          <w:sz w:val="24"/>
          <w:szCs w:val="24"/>
        </w:rPr>
        <w:t xml:space="preserve"> respecto a</w:t>
      </w:r>
      <w:r w:rsidR="00FC1183">
        <w:rPr>
          <w:rFonts w:ascii="Palatino Linotype" w:hAnsi="Palatino Linotype"/>
          <w:sz w:val="24"/>
          <w:szCs w:val="24"/>
        </w:rPr>
        <w:t xml:space="preserve"> la causal de sobreseimiento invocada por la Ponencia Resolutora; </w:t>
      </w:r>
      <w:r w:rsidR="00FC1183" w:rsidRPr="00FC1183">
        <w:rPr>
          <w:rFonts w:ascii="Palatino Linotype" w:hAnsi="Palatino Linotype"/>
          <w:sz w:val="24"/>
          <w:szCs w:val="24"/>
        </w:rPr>
        <w:t>lo anterior es a</w:t>
      </w:r>
      <w:r w:rsidR="00FC1183">
        <w:rPr>
          <w:rFonts w:ascii="Palatino Linotype" w:hAnsi="Palatino Linotype"/>
          <w:sz w:val="24"/>
          <w:szCs w:val="24"/>
        </w:rPr>
        <w:t xml:space="preserve">sí, de acuerdo a que </w:t>
      </w:r>
      <w:r w:rsidR="00FC1183">
        <w:rPr>
          <w:rFonts w:ascii="Palatino Linotype" w:hAnsi="Palatino Linotype"/>
          <w:b/>
          <w:sz w:val="24"/>
          <w:szCs w:val="24"/>
        </w:rPr>
        <w:t xml:space="preserve">EL SUJETO OBLIGADO </w:t>
      </w:r>
      <w:r w:rsidR="00FC1183">
        <w:rPr>
          <w:rFonts w:ascii="Palatino Linotype" w:hAnsi="Palatino Linotype"/>
          <w:sz w:val="24"/>
          <w:szCs w:val="24"/>
        </w:rPr>
        <w:t>fue omiso en dar respuesta a la solicitud de información tal como fue precisado en párrafos</w:t>
      </w:r>
      <w:r w:rsidR="00CE7FB2">
        <w:rPr>
          <w:rFonts w:ascii="Palatino Linotype" w:hAnsi="Palatino Linotype"/>
          <w:sz w:val="24"/>
          <w:szCs w:val="24"/>
        </w:rPr>
        <w:t xml:space="preserve"> anteriores; sin embargo, es mediante </w:t>
      </w:r>
      <w:r w:rsidR="00CE7FB2" w:rsidRPr="00462E9E">
        <w:rPr>
          <w:rFonts w:ascii="Palatino Linotype" w:hAnsi="Palatino Linotype"/>
          <w:sz w:val="24"/>
          <w:szCs w:val="24"/>
        </w:rPr>
        <w:t xml:space="preserve">Informe Justificado que, la Tesorera Municipal </w:t>
      </w:r>
      <w:r w:rsidR="004020D3" w:rsidRPr="00462E9E">
        <w:rPr>
          <w:rFonts w:ascii="Palatino Linotype" w:hAnsi="Palatino Linotype"/>
          <w:sz w:val="24"/>
          <w:szCs w:val="24"/>
        </w:rPr>
        <w:t xml:space="preserve">refirió </w:t>
      </w:r>
      <w:r w:rsidR="00CE7FB2" w:rsidRPr="00462E9E">
        <w:rPr>
          <w:rFonts w:ascii="Palatino Linotype" w:hAnsi="Palatino Linotype"/>
          <w:sz w:val="24"/>
          <w:szCs w:val="24"/>
        </w:rPr>
        <w:t>que dentro de los primeros cinco días hábiles después de entregado el Informe Mensual al Órgano Superior de Fiscalización del Estado de México,</w:t>
      </w:r>
      <w:r w:rsidR="004020D3" w:rsidRPr="00462E9E">
        <w:rPr>
          <w:rFonts w:ascii="Palatino Linotype" w:hAnsi="Palatino Linotype"/>
          <w:sz w:val="24"/>
          <w:szCs w:val="24"/>
        </w:rPr>
        <w:t xml:space="preserve"> dicha Dependencia Administrativa</w:t>
      </w:r>
      <w:r w:rsidR="00CE7FB2" w:rsidRPr="00462E9E">
        <w:rPr>
          <w:rFonts w:ascii="Palatino Linotype" w:hAnsi="Palatino Linotype"/>
          <w:sz w:val="24"/>
          <w:szCs w:val="24"/>
        </w:rPr>
        <w:t xml:space="preserve"> remite copia de la documentación a la Síndico Municipal; sin embargo, </w:t>
      </w:r>
      <w:r w:rsidR="004020D3" w:rsidRPr="00462E9E">
        <w:rPr>
          <w:rFonts w:ascii="Palatino Linotype" w:hAnsi="Palatino Linotype"/>
          <w:sz w:val="24"/>
          <w:szCs w:val="24"/>
        </w:rPr>
        <w:t xml:space="preserve">ésta última </w:t>
      </w:r>
      <w:r w:rsidR="00CE7FB2" w:rsidRPr="00462E9E">
        <w:rPr>
          <w:rFonts w:ascii="Palatino Linotype" w:hAnsi="Palatino Linotype"/>
          <w:sz w:val="24"/>
          <w:szCs w:val="24"/>
        </w:rPr>
        <w:t>no ha realizado alguna observación al respecto.</w:t>
      </w:r>
    </w:p>
    <w:p w:rsidR="00FC1183" w:rsidRPr="00462E9E" w:rsidRDefault="00CE7FB2" w:rsidP="00335E6A">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Razón por la cual, </w:t>
      </w:r>
      <w:r w:rsidR="00311396">
        <w:rPr>
          <w:rFonts w:ascii="Palatino Linotype" w:hAnsi="Palatino Linotype" w:cs="Arial"/>
          <w:sz w:val="24"/>
          <w:szCs w:val="24"/>
        </w:rPr>
        <w:t xml:space="preserve">se considera que, al haber existido un pronunciamiento por parte del </w:t>
      </w:r>
      <w:r w:rsidR="00311396">
        <w:rPr>
          <w:rFonts w:ascii="Palatino Linotype" w:hAnsi="Palatino Linotype" w:cs="Arial"/>
          <w:b/>
          <w:sz w:val="24"/>
          <w:szCs w:val="24"/>
        </w:rPr>
        <w:t xml:space="preserve">SUJETO OBLIGADO </w:t>
      </w:r>
      <w:r w:rsidR="00311396">
        <w:rPr>
          <w:rFonts w:ascii="Palatino Linotype" w:hAnsi="Palatino Linotype" w:cs="Arial"/>
          <w:sz w:val="24"/>
          <w:szCs w:val="24"/>
        </w:rPr>
        <w:t>la causal de sobreseimiento que se actualiza se considera que es la fracción III del artículo 192 de la Ley de Transparencia y Acceso a la Información Pública del Estado de México y Municipios, pues al no haber dado respuesta a la solicitud de información y posteriormente entregar</w:t>
      </w:r>
      <w:r w:rsidR="004020D3">
        <w:rPr>
          <w:rFonts w:ascii="Palatino Linotype" w:hAnsi="Palatino Linotype" w:cs="Arial"/>
          <w:sz w:val="24"/>
          <w:szCs w:val="24"/>
        </w:rPr>
        <w:t>la a través d</w:t>
      </w:r>
      <w:r w:rsidR="00311396">
        <w:rPr>
          <w:rFonts w:ascii="Palatino Linotype" w:hAnsi="Palatino Linotype" w:cs="Arial"/>
          <w:sz w:val="24"/>
          <w:szCs w:val="24"/>
        </w:rPr>
        <w:t xml:space="preserve">el Informe Justificado en el que refiere que no cuenta con la información por no haberse generado, lo procedente era que la Ponencia Resolutora </w:t>
      </w:r>
      <w:r w:rsidR="00311396" w:rsidRPr="00462E9E">
        <w:rPr>
          <w:rFonts w:ascii="Palatino Linotype" w:hAnsi="Palatino Linotype" w:cs="Arial"/>
          <w:sz w:val="24"/>
          <w:szCs w:val="24"/>
        </w:rPr>
        <w:t>analizara dicha situación y en consecuencia sobreseyera e</w:t>
      </w:r>
      <w:r w:rsidR="004020D3" w:rsidRPr="00462E9E">
        <w:rPr>
          <w:rFonts w:ascii="Palatino Linotype" w:hAnsi="Palatino Linotype" w:cs="Arial"/>
          <w:sz w:val="24"/>
          <w:szCs w:val="24"/>
        </w:rPr>
        <w:t xml:space="preserve">l recurso de revisión de mérito, pues se insiste en que </w:t>
      </w:r>
      <w:r w:rsidR="004020D3" w:rsidRPr="00462E9E">
        <w:rPr>
          <w:rFonts w:ascii="Palatino Linotype" w:hAnsi="Palatino Linotype" w:cs="Arial"/>
          <w:b/>
          <w:sz w:val="24"/>
          <w:szCs w:val="24"/>
        </w:rPr>
        <w:t xml:space="preserve">EL SUJETO OBLIGADO </w:t>
      </w:r>
      <w:r w:rsidR="004020D3" w:rsidRPr="00462E9E">
        <w:rPr>
          <w:rFonts w:ascii="Palatino Linotype" w:hAnsi="Palatino Linotype" w:cs="Arial"/>
          <w:sz w:val="24"/>
          <w:szCs w:val="24"/>
        </w:rPr>
        <w:t>responsable del acto lo revocó, ya que, mediante Informe Justificado entregó respuesta de lo solicitado.</w:t>
      </w:r>
    </w:p>
    <w:p w:rsidR="00335E6A" w:rsidRDefault="00335E6A" w:rsidP="00335E6A">
      <w:pPr>
        <w:spacing w:before="100" w:beforeAutospacing="1" w:after="100" w:afterAutospacing="1" w:line="360" w:lineRule="auto"/>
        <w:ind w:right="49"/>
        <w:jc w:val="both"/>
        <w:rPr>
          <w:rFonts w:ascii="Palatino Linotype" w:hAnsi="Palatino Linotype" w:cs="Arial"/>
          <w:sz w:val="24"/>
          <w:szCs w:val="24"/>
        </w:rPr>
      </w:pPr>
      <w:r w:rsidRPr="00462E9E">
        <w:rPr>
          <w:rFonts w:ascii="Palatino Linotype" w:hAnsi="Palatino Linotype" w:cs="Arial"/>
          <w:sz w:val="24"/>
          <w:szCs w:val="24"/>
        </w:rPr>
        <w:t>Es por lo anteriormente expuesto que, los suscritos emitimos</w:t>
      </w:r>
      <w:r w:rsidRPr="009F71D8">
        <w:rPr>
          <w:rFonts w:ascii="Palatino Linotype" w:hAnsi="Palatino Linotype" w:cs="Arial"/>
          <w:sz w:val="24"/>
          <w:szCs w:val="24"/>
        </w:rPr>
        <w:t xml:space="preserve"> </w:t>
      </w:r>
      <w:r w:rsidRPr="009F71D8">
        <w:rPr>
          <w:rFonts w:ascii="Palatino Linotype" w:hAnsi="Palatino Linotype" w:cs="Arial"/>
          <w:b/>
          <w:sz w:val="24"/>
          <w:szCs w:val="24"/>
        </w:rPr>
        <w:t>VOTO PARTICULAR</w:t>
      </w:r>
      <w:r>
        <w:rPr>
          <w:rFonts w:ascii="Palatino Linotype" w:hAnsi="Palatino Linotype" w:cs="Arial"/>
          <w:b/>
          <w:sz w:val="24"/>
          <w:szCs w:val="24"/>
        </w:rPr>
        <w:t xml:space="preserve"> CONCURRENTE</w:t>
      </w:r>
      <w:r w:rsidRPr="009F71D8">
        <w:rPr>
          <w:rFonts w:ascii="Palatino Linotype" w:hAnsi="Palatino Linotype" w:cs="Arial"/>
          <w:sz w:val="24"/>
          <w:szCs w:val="24"/>
        </w:rPr>
        <w:t>, pues se</w:t>
      </w:r>
      <w:r>
        <w:rPr>
          <w:rFonts w:ascii="Palatino Linotype" w:hAnsi="Palatino Linotype" w:cs="Arial"/>
          <w:sz w:val="24"/>
          <w:szCs w:val="24"/>
        </w:rPr>
        <w:t xml:space="preserve"> </w:t>
      </w:r>
      <w:r w:rsidRPr="009F71D8">
        <w:rPr>
          <w:rFonts w:ascii="Palatino Linotype" w:hAnsi="Palatino Linotype" w:cs="Arial"/>
          <w:sz w:val="24"/>
          <w:szCs w:val="24"/>
        </w:rPr>
        <w:t xml:space="preserve">insiste que lo procedente </w:t>
      </w:r>
      <w:r>
        <w:rPr>
          <w:rFonts w:ascii="Palatino Linotype" w:hAnsi="Palatino Linotype" w:cs="Arial"/>
          <w:sz w:val="24"/>
          <w:szCs w:val="24"/>
        </w:rPr>
        <w:t xml:space="preserve">era </w:t>
      </w:r>
      <w:r w:rsidR="00311396">
        <w:rPr>
          <w:rFonts w:ascii="Palatino Linotype" w:hAnsi="Palatino Linotype" w:cs="Arial"/>
          <w:sz w:val="24"/>
          <w:szCs w:val="24"/>
        </w:rPr>
        <w:t xml:space="preserve">precisar en el estudio de la </w:t>
      </w:r>
      <w:r w:rsidR="00311396">
        <w:rPr>
          <w:rFonts w:ascii="Palatino Linotype" w:hAnsi="Palatino Linotype" w:cs="Arial"/>
          <w:sz w:val="24"/>
          <w:szCs w:val="24"/>
        </w:rPr>
        <w:lastRenderedPageBreak/>
        <w:t xml:space="preserve">resolución del recurso de revisión en comento que la hipótesis jurídica que se actualizaba era la contemplada en la fracción III del numeral 192 de la Ley de la materia, actualizándose dicha causal </w:t>
      </w:r>
      <w:r w:rsidR="004020D3">
        <w:rPr>
          <w:rFonts w:ascii="Palatino Linotype" w:hAnsi="Palatino Linotype" w:cs="Arial"/>
          <w:sz w:val="24"/>
          <w:szCs w:val="24"/>
        </w:rPr>
        <w:t xml:space="preserve">al </w:t>
      </w:r>
      <w:r w:rsidR="00311396">
        <w:rPr>
          <w:rFonts w:ascii="Palatino Linotype" w:hAnsi="Palatino Linotype" w:cs="Arial"/>
          <w:sz w:val="24"/>
          <w:szCs w:val="24"/>
        </w:rPr>
        <w:t>quedar sin materia el mismo.</w:t>
      </w:r>
    </w:p>
    <w:p w:rsidR="00311396" w:rsidRDefault="00311396" w:rsidP="00335E6A">
      <w:pPr>
        <w:spacing w:before="100" w:beforeAutospacing="1" w:after="100" w:afterAutospacing="1" w:line="360" w:lineRule="auto"/>
        <w:ind w:right="49"/>
        <w:jc w:val="both"/>
        <w:rPr>
          <w:rFonts w:ascii="Palatino Linotype" w:hAnsi="Palatino Linotype" w:cs="Arial"/>
          <w:sz w:val="24"/>
          <w:szCs w:val="24"/>
        </w:rPr>
      </w:pPr>
    </w:p>
    <w:p w:rsidR="00311396" w:rsidRDefault="00311396" w:rsidP="00335E6A">
      <w:pPr>
        <w:spacing w:before="100" w:beforeAutospacing="1" w:after="100" w:afterAutospacing="1" w:line="360" w:lineRule="auto"/>
        <w:ind w:right="49"/>
        <w:jc w:val="both"/>
        <w:rPr>
          <w:rFonts w:ascii="Palatino Linotype" w:hAnsi="Palatino Linotype" w:cs="Arial"/>
          <w:sz w:val="24"/>
          <w:szCs w:val="24"/>
        </w:rPr>
      </w:pPr>
    </w:p>
    <w:p w:rsidR="00A66D11" w:rsidRDefault="00A66D11" w:rsidP="00335E6A">
      <w:pPr>
        <w:spacing w:before="100" w:beforeAutospacing="1" w:after="100" w:afterAutospacing="1" w:line="360" w:lineRule="auto"/>
        <w:ind w:right="49"/>
        <w:jc w:val="both"/>
        <w:rPr>
          <w:rFonts w:ascii="Palatino Linotype" w:hAnsi="Palatino Linotype" w:cs="Arial"/>
          <w:sz w:val="24"/>
          <w:szCs w:val="24"/>
        </w:rPr>
      </w:pPr>
    </w:p>
    <w:p w:rsidR="00A66D11" w:rsidRPr="002601BD" w:rsidRDefault="00A66D11" w:rsidP="00335E6A">
      <w:pPr>
        <w:spacing w:before="100" w:beforeAutospacing="1" w:after="100" w:afterAutospacing="1" w:line="360" w:lineRule="auto"/>
        <w:ind w:right="49"/>
        <w:jc w:val="both"/>
        <w:rPr>
          <w:rFonts w:ascii="Palatino Linotype" w:hAnsi="Palatino Linotype" w:cs="Arial"/>
          <w:sz w:val="24"/>
          <w:szCs w:val="24"/>
        </w:rPr>
      </w:pPr>
    </w:p>
    <w:tbl>
      <w:tblPr>
        <w:tblW w:w="8716" w:type="dxa"/>
        <w:jc w:val="center"/>
        <w:tblLayout w:type="fixed"/>
        <w:tblLook w:val="04A0" w:firstRow="1" w:lastRow="0" w:firstColumn="1" w:lastColumn="0" w:noHBand="0" w:noVBand="1"/>
      </w:tblPr>
      <w:tblGrid>
        <w:gridCol w:w="3700"/>
        <w:gridCol w:w="5016"/>
      </w:tblGrid>
      <w:tr w:rsidR="00335E6A" w:rsidRPr="001B6F4B" w:rsidTr="00D71798">
        <w:trPr>
          <w:trHeight w:val="1565"/>
          <w:jc w:val="center"/>
        </w:trPr>
        <w:tc>
          <w:tcPr>
            <w:tcW w:w="3700" w:type="dxa"/>
          </w:tcPr>
          <w:p w:rsidR="00335E6A" w:rsidRDefault="00335E6A" w:rsidP="00D71798">
            <w:pPr>
              <w:spacing w:after="0" w:line="240" w:lineRule="auto"/>
              <w:jc w:val="center"/>
              <w:rPr>
                <w:rFonts w:ascii="Palatino Linotype" w:hAnsi="Palatino Linotype" w:cs="Arial"/>
                <w:b/>
              </w:rPr>
            </w:pPr>
            <w:r w:rsidRPr="0061470D">
              <w:rPr>
                <w:rFonts w:ascii="Palatino Linotype" w:hAnsi="Palatino Linotype" w:cs="Arial"/>
                <w:b/>
              </w:rPr>
              <w:t>EVA ABAID YAPUR</w:t>
            </w:r>
          </w:p>
          <w:p w:rsidR="00335E6A" w:rsidRDefault="00335E6A" w:rsidP="00CD3DB4">
            <w:pPr>
              <w:spacing w:after="0" w:line="240" w:lineRule="auto"/>
              <w:jc w:val="center"/>
              <w:rPr>
                <w:rFonts w:ascii="Palatino Linotype" w:hAnsi="Palatino Linotype" w:cs="Arial"/>
                <w:b/>
              </w:rPr>
            </w:pPr>
            <w:r w:rsidRPr="0061470D">
              <w:rPr>
                <w:rFonts w:ascii="Palatino Linotype" w:hAnsi="Palatino Linotype" w:cs="Arial"/>
                <w:b/>
              </w:rPr>
              <w:t>COMISIONADA</w:t>
            </w:r>
          </w:p>
          <w:p w:rsidR="000A73AA" w:rsidRPr="006546BA" w:rsidRDefault="000A73AA" w:rsidP="00CD3DB4">
            <w:pPr>
              <w:spacing w:after="0" w:line="240" w:lineRule="auto"/>
              <w:jc w:val="center"/>
              <w:rPr>
                <w:rFonts w:ascii="Palatino Linotype" w:hAnsi="Palatino Linotype" w:cs="Arial"/>
                <w:b/>
              </w:rPr>
            </w:pPr>
            <w:r>
              <w:rPr>
                <w:rFonts w:ascii="Palatino Linotype" w:hAnsi="Palatino Linotype" w:cs="Arial"/>
                <w:b/>
              </w:rPr>
              <w:t>(RÚBRICA)</w:t>
            </w:r>
          </w:p>
        </w:tc>
        <w:tc>
          <w:tcPr>
            <w:tcW w:w="5016" w:type="dxa"/>
          </w:tcPr>
          <w:p w:rsidR="00335E6A" w:rsidRDefault="00335E6A" w:rsidP="00D71798">
            <w:pPr>
              <w:spacing w:after="0" w:line="240" w:lineRule="auto"/>
              <w:jc w:val="center"/>
              <w:rPr>
                <w:rFonts w:ascii="Palatino Linotype" w:hAnsi="Palatino Linotype" w:cs="Arial"/>
                <w:b/>
              </w:rPr>
            </w:pPr>
            <w:r>
              <w:rPr>
                <w:rFonts w:ascii="Palatino Linotype" w:hAnsi="Palatino Linotype" w:cs="Arial"/>
                <w:b/>
              </w:rPr>
              <w:t>JOSÉ GUADALUPE LUNA HERNÁNDEZ</w:t>
            </w:r>
          </w:p>
          <w:p w:rsidR="00335E6A" w:rsidRDefault="00335E6A" w:rsidP="00CD3DB4">
            <w:pPr>
              <w:spacing w:after="0" w:line="240" w:lineRule="auto"/>
              <w:jc w:val="center"/>
              <w:rPr>
                <w:rFonts w:ascii="Palatino Linotype" w:hAnsi="Palatino Linotype" w:cs="Arial"/>
                <w:b/>
              </w:rPr>
            </w:pPr>
            <w:r w:rsidRPr="0061470D">
              <w:rPr>
                <w:rFonts w:ascii="Palatino Linotype" w:hAnsi="Palatino Linotype" w:cs="Arial"/>
                <w:b/>
              </w:rPr>
              <w:t>COMISIONAD</w:t>
            </w:r>
            <w:r>
              <w:rPr>
                <w:rFonts w:ascii="Palatino Linotype" w:hAnsi="Palatino Linotype" w:cs="Arial"/>
                <w:b/>
              </w:rPr>
              <w:t>O</w:t>
            </w:r>
          </w:p>
          <w:p w:rsidR="000A73AA" w:rsidRPr="006546BA" w:rsidRDefault="000A73AA" w:rsidP="00CD3DB4">
            <w:pPr>
              <w:spacing w:after="0" w:line="240" w:lineRule="auto"/>
              <w:jc w:val="center"/>
              <w:rPr>
                <w:rFonts w:ascii="Palatino Linotype" w:hAnsi="Palatino Linotype" w:cs="Arial"/>
                <w:b/>
              </w:rPr>
            </w:pPr>
            <w:r>
              <w:rPr>
                <w:rFonts w:ascii="Palatino Linotype" w:hAnsi="Palatino Linotype" w:cs="Arial"/>
                <w:b/>
              </w:rPr>
              <w:t>(RÚBRICA)</w:t>
            </w:r>
            <w:bookmarkStart w:id="0" w:name="_GoBack"/>
            <w:bookmarkEnd w:id="0"/>
          </w:p>
        </w:tc>
      </w:tr>
    </w:tbl>
    <w:p w:rsidR="00335E6A" w:rsidRDefault="00335E6A" w:rsidP="00335E6A">
      <w:pPr>
        <w:widowControl w:val="0"/>
        <w:spacing w:after="0" w:line="240" w:lineRule="auto"/>
        <w:ind w:right="51"/>
        <w:jc w:val="both"/>
        <w:rPr>
          <w:rFonts w:ascii="Palatino Linotype" w:eastAsia="Calibri" w:hAnsi="Palatino Linotype" w:cs="Arial"/>
          <w:color w:val="000000" w:themeColor="text1"/>
          <w:sz w:val="20"/>
          <w:szCs w:val="20"/>
        </w:rPr>
      </w:pPr>
    </w:p>
    <w:p w:rsidR="00311396" w:rsidRDefault="00311396" w:rsidP="00335E6A">
      <w:pPr>
        <w:widowControl w:val="0"/>
        <w:spacing w:after="0" w:line="240" w:lineRule="auto"/>
        <w:ind w:right="51"/>
        <w:jc w:val="both"/>
        <w:rPr>
          <w:rFonts w:ascii="Palatino Linotype" w:eastAsia="Calibri" w:hAnsi="Palatino Linotype" w:cs="Arial"/>
          <w:color w:val="000000" w:themeColor="text1"/>
          <w:sz w:val="20"/>
          <w:szCs w:val="20"/>
        </w:rPr>
      </w:pPr>
    </w:p>
    <w:p w:rsidR="00311396" w:rsidRDefault="00311396" w:rsidP="00335E6A">
      <w:pPr>
        <w:widowControl w:val="0"/>
        <w:spacing w:after="0" w:line="240" w:lineRule="auto"/>
        <w:ind w:right="51"/>
        <w:jc w:val="both"/>
        <w:rPr>
          <w:rFonts w:ascii="Palatino Linotype" w:eastAsia="Calibri" w:hAnsi="Palatino Linotype" w:cs="Arial"/>
          <w:color w:val="000000" w:themeColor="text1"/>
          <w:sz w:val="20"/>
          <w:szCs w:val="20"/>
        </w:rPr>
      </w:pPr>
    </w:p>
    <w:p w:rsidR="00311396" w:rsidRDefault="00311396" w:rsidP="00335E6A">
      <w:pPr>
        <w:widowControl w:val="0"/>
        <w:spacing w:after="0" w:line="240" w:lineRule="auto"/>
        <w:ind w:right="51"/>
        <w:jc w:val="both"/>
        <w:rPr>
          <w:rFonts w:ascii="Palatino Linotype" w:eastAsia="Calibri" w:hAnsi="Palatino Linotype" w:cs="Arial"/>
          <w:color w:val="000000" w:themeColor="text1"/>
          <w:sz w:val="20"/>
          <w:szCs w:val="20"/>
        </w:rPr>
      </w:pPr>
    </w:p>
    <w:p w:rsidR="00311396" w:rsidRDefault="00311396" w:rsidP="00335E6A">
      <w:pPr>
        <w:widowControl w:val="0"/>
        <w:spacing w:after="0" w:line="240" w:lineRule="auto"/>
        <w:ind w:right="51"/>
        <w:jc w:val="both"/>
        <w:rPr>
          <w:rFonts w:ascii="Palatino Linotype" w:eastAsia="Calibri" w:hAnsi="Palatino Linotype" w:cs="Arial"/>
          <w:color w:val="000000" w:themeColor="text1"/>
          <w:sz w:val="20"/>
          <w:szCs w:val="20"/>
        </w:rPr>
      </w:pPr>
    </w:p>
    <w:p w:rsidR="00311396" w:rsidRDefault="00311396" w:rsidP="00335E6A">
      <w:pPr>
        <w:widowControl w:val="0"/>
        <w:spacing w:after="0" w:line="240" w:lineRule="auto"/>
        <w:ind w:right="51"/>
        <w:jc w:val="both"/>
        <w:rPr>
          <w:rFonts w:ascii="Palatino Linotype" w:eastAsia="Calibri" w:hAnsi="Palatino Linotype" w:cs="Arial"/>
          <w:color w:val="000000" w:themeColor="text1"/>
          <w:sz w:val="20"/>
          <w:szCs w:val="20"/>
        </w:rPr>
      </w:pPr>
    </w:p>
    <w:p w:rsidR="00335E6A" w:rsidRDefault="00335E6A" w:rsidP="00335E6A">
      <w:pPr>
        <w:widowControl w:val="0"/>
        <w:spacing w:after="0" w:line="240" w:lineRule="auto"/>
        <w:ind w:right="51"/>
        <w:jc w:val="both"/>
        <w:rPr>
          <w:rFonts w:ascii="Palatino Linotype" w:eastAsia="Calibri" w:hAnsi="Palatino Linotype" w:cs="Arial"/>
          <w:color w:val="000000" w:themeColor="text1"/>
          <w:sz w:val="20"/>
          <w:szCs w:val="20"/>
        </w:rPr>
      </w:pPr>
    </w:p>
    <w:p w:rsidR="00335E6A" w:rsidRPr="00A127D4" w:rsidRDefault="00335E6A" w:rsidP="00335E6A">
      <w:pPr>
        <w:widowControl w:val="0"/>
        <w:spacing w:after="0" w:line="240" w:lineRule="auto"/>
        <w:ind w:right="51"/>
        <w:jc w:val="both"/>
        <w:rPr>
          <w:rFonts w:ascii="Palatino Linotype" w:hAnsi="Palatino Linotype" w:cs="Arial"/>
          <w:sz w:val="20"/>
          <w:szCs w:val="20"/>
        </w:rPr>
      </w:pPr>
      <w:r w:rsidRPr="00A127D4">
        <w:rPr>
          <w:rFonts w:ascii="Palatino Linotype" w:eastAsia="Calibri" w:hAnsi="Palatino Linotype" w:cs="Arial"/>
          <w:color w:val="000000" w:themeColor="text1"/>
          <w:sz w:val="20"/>
          <w:szCs w:val="20"/>
        </w:rPr>
        <w:t>Esta hoja corresponde al voto particular</w:t>
      </w:r>
      <w:r>
        <w:rPr>
          <w:rFonts w:ascii="Palatino Linotype" w:eastAsia="Calibri" w:hAnsi="Palatino Linotype" w:cs="Arial"/>
          <w:color w:val="000000" w:themeColor="text1"/>
          <w:sz w:val="20"/>
          <w:szCs w:val="20"/>
        </w:rPr>
        <w:t xml:space="preserve"> concurrente</w:t>
      </w:r>
      <w:r w:rsidRPr="00A127D4">
        <w:rPr>
          <w:rFonts w:ascii="Palatino Linotype" w:eastAsia="Calibri" w:hAnsi="Palatino Linotype" w:cs="Arial"/>
          <w:color w:val="000000" w:themeColor="text1"/>
          <w:sz w:val="20"/>
          <w:szCs w:val="20"/>
        </w:rPr>
        <w:t xml:space="preserve"> emitido en el recurso de revisión </w:t>
      </w:r>
      <w:r w:rsidR="00311396">
        <w:rPr>
          <w:rFonts w:ascii="Palatino Linotype" w:hAnsi="Palatino Linotype" w:cs="Arial"/>
          <w:bCs/>
          <w:sz w:val="20"/>
          <w:szCs w:val="20"/>
        </w:rPr>
        <w:t>03489</w:t>
      </w:r>
      <w:r w:rsidRPr="00A127D4">
        <w:rPr>
          <w:rFonts w:ascii="Palatino Linotype" w:hAnsi="Palatino Linotype" w:cs="Arial"/>
          <w:bCs/>
          <w:sz w:val="20"/>
          <w:szCs w:val="20"/>
        </w:rPr>
        <w:t>/INFOEM/IP/RR/201</w:t>
      </w:r>
      <w:r>
        <w:rPr>
          <w:rFonts w:ascii="Palatino Linotype" w:hAnsi="Palatino Linotype" w:cs="Arial"/>
          <w:bCs/>
          <w:sz w:val="20"/>
          <w:szCs w:val="20"/>
        </w:rPr>
        <w:t>8</w:t>
      </w:r>
      <w:r w:rsidRPr="00A127D4">
        <w:rPr>
          <w:rFonts w:ascii="Palatino Linotype" w:hAnsi="Palatino Linotype" w:cs="Arial"/>
          <w:bCs/>
          <w:sz w:val="20"/>
          <w:szCs w:val="20"/>
        </w:rPr>
        <w:t>,</w:t>
      </w:r>
      <w:r w:rsidRPr="00A127D4">
        <w:rPr>
          <w:rFonts w:ascii="Palatino Linotype" w:hAnsi="Palatino Linotype" w:cs="Arial"/>
          <w:b/>
          <w:bCs/>
          <w:sz w:val="20"/>
          <w:szCs w:val="20"/>
        </w:rPr>
        <w:t xml:space="preserve"> </w:t>
      </w:r>
      <w:r w:rsidRPr="00A127D4">
        <w:rPr>
          <w:rFonts w:ascii="Palatino Linotype" w:hAnsi="Palatino Linotype" w:cs="Arial"/>
          <w:bCs/>
          <w:sz w:val="20"/>
          <w:szCs w:val="20"/>
        </w:rPr>
        <w:t xml:space="preserve">aprobado el </w:t>
      </w:r>
      <w:r>
        <w:rPr>
          <w:rFonts w:ascii="Palatino Linotype" w:hAnsi="Palatino Linotype" w:cs="Arial"/>
          <w:bCs/>
          <w:sz w:val="20"/>
          <w:szCs w:val="20"/>
        </w:rPr>
        <w:t xml:space="preserve">veintidós de noviembre de </w:t>
      </w:r>
      <w:r w:rsidRPr="00A127D4">
        <w:rPr>
          <w:rFonts w:ascii="Palatino Linotype" w:hAnsi="Palatino Linotype" w:cs="Arial"/>
          <w:bCs/>
          <w:sz w:val="20"/>
          <w:szCs w:val="20"/>
        </w:rPr>
        <w:t>dos mil dieci</w:t>
      </w:r>
      <w:r>
        <w:rPr>
          <w:rFonts w:ascii="Palatino Linotype" w:hAnsi="Palatino Linotype" w:cs="Arial"/>
          <w:bCs/>
          <w:sz w:val="20"/>
          <w:szCs w:val="20"/>
        </w:rPr>
        <w:t>ocho</w:t>
      </w:r>
      <w:r w:rsidRPr="00A127D4">
        <w:rPr>
          <w:rFonts w:ascii="Palatino Linotype" w:hAnsi="Palatino Linotype" w:cs="Arial"/>
          <w:bCs/>
          <w:sz w:val="20"/>
          <w:szCs w:val="20"/>
        </w:rPr>
        <w:t>.</w:t>
      </w:r>
    </w:p>
    <w:p w:rsidR="00335E6A" w:rsidRPr="00A66D11" w:rsidRDefault="00335E6A" w:rsidP="00335E6A">
      <w:pPr>
        <w:spacing w:after="0" w:line="240" w:lineRule="auto"/>
        <w:ind w:right="51"/>
        <w:jc w:val="both"/>
        <w:rPr>
          <w:rFonts w:ascii="Palatino Linotype" w:eastAsia="Calibri" w:hAnsi="Palatino Linotype" w:cs="Arial"/>
          <w:color w:val="000000" w:themeColor="text1"/>
          <w:sz w:val="8"/>
          <w:szCs w:val="20"/>
        </w:rPr>
      </w:pPr>
    </w:p>
    <w:p w:rsidR="00C23B43" w:rsidRDefault="00335E6A" w:rsidP="00311396">
      <w:pPr>
        <w:spacing w:after="0" w:line="240" w:lineRule="auto"/>
        <w:ind w:right="51"/>
        <w:jc w:val="both"/>
      </w:pPr>
      <w:r w:rsidRPr="00A127D4">
        <w:rPr>
          <w:rFonts w:ascii="Palatino Linotype" w:eastAsia="Calibri" w:hAnsi="Palatino Linotype" w:cs="Arial"/>
          <w:color w:val="000000" w:themeColor="text1"/>
          <w:sz w:val="20"/>
          <w:szCs w:val="20"/>
        </w:rPr>
        <w:t>YSM/</w:t>
      </w:r>
      <w:r w:rsidR="00311396">
        <w:rPr>
          <w:rFonts w:ascii="Palatino Linotype" w:eastAsia="Calibri" w:hAnsi="Palatino Linotype" w:cs="Arial"/>
          <w:color w:val="000000" w:themeColor="text1"/>
          <w:sz w:val="20"/>
          <w:szCs w:val="20"/>
        </w:rPr>
        <w:t>SAVP/</w:t>
      </w:r>
      <w:r w:rsidRPr="00A127D4">
        <w:rPr>
          <w:rFonts w:ascii="Palatino Linotype" w:eastAsia="Calibri" w:hAnsi="Palatino Linotype" w:cs="Arial"/>
          <w:color w:val="000000" w:themeColor="text1"/>
          <w:sz w:val="20"/>
          <w:szCs w:val="20"/>
        </w:rPr>
        <w:t>AMV</w:t>
      </w:r>
    </w:p>
    <w:sectPr w:rsidR="00C23B43"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EB6" w:rsidRDefault="00596EB6" w:rsidP="00335E6A">
      <w:pPr>
        <w:spacing w:after="0" w:line="240" w:lineRule="auto"/>
      </w:pPr>
      <w:r>
        <w:separator/>
      </w:r>
    </w:p>
  </w:endnote>
  <w:endnote w:type="continuationSeparator" w:id="0">
    <w:p w:rsidR="00596EB6" w:rsidRDefault="00596EB6" w:rsidP="0033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7D5" w:rsidRDefault="000A73AA" w:rsidP="00DC5C4E">
    <w:pPr>
      <w:pStyle w:val="Piedepgina"/>
      <w:tabs>
        <w:tab w:val="clear" w:pos="4252"/>
        <w:tab w:val="left" w:pos="4228"/>
      </w:tabs>
      <w:rPr>
        <w:rFonts w:ascii="Palatino Linotype" w:hAnsi="Palatino Linotype" w:cs="Arial"/>
        <w:b/>
        <w:bCs/>
        <w:sz w:val="20"/>
        <w:szCs w:val="20"/>
      </w:rPr>
    </w:pPr>
  </w:p>
  <w:p w:rsidR="005C7C8F" w:rsidRDefault="000A73AA" w:rsidP="00DC5C4E">
    <w:pPr>
      <w:pStyle w:val="Piedepgina"/>
      <w:tabs>
        <w:tab w:val="clear" w:pos="4252"/>
        <w:tab w:val="left" w:pos="4228"/>
      </w:tabs>
      <w:rPr>
        <w:rFonts w:ascii="Palatino Linotype" w:hAnsi="Palatino Linotype" w:cs="Arial"/>
        <w:b/>
        <w:bCs/>
        <w:sz w:val="20"/>
        <w:szCs w:val="20"/>
      </w:rPr>
    </w:pPr>
  </w:p>
  <w:p w:rsidR="005C7C8F" w:rsidRDefault="000A73AA" w:rsidP="00DC5C4E">
    <w:pPr>
      <w:pStyle w:val="Piedepgina"/>
      <w:tabs>
        <w:tab w:val="clear" w:pos="4252"/>
        <w:tab w:val="left" w:pos="4228"/>
      </w:tabs>
      <w:rPr>
        <w:rFonts w:ascii="Palatino Linotype" w:hAnsi="Palatino Linotype" w:cs="Arial"/>
        <w:b/>
        <w:bCs/>
        <w:sz w:val="20"/>
        <w:szCs w:val="20"/>
      </w:rPr>
    </w:pPr>
  </w:p>
  <w:p w:rsidR="005C7C8F" w:rsidRDefault="000A73AA" w:rsidP="00DC5C4E">
    <w:pPr>
      <w:pStyle w:val="Piedepgina"/>
      <w:rPr>
        <w:rFonts w:ascii="Palatino Linotype" w:hAnsi="Palatino Linotype" w:cs="Arial"/>
        <w:b/>
        <w:bCs/>
        <w:sz w:val="20"/>
        <w:szCs w:val="20"/>
      </w:rPr>
    </w:pPr>
  </w:p>
  <w:p w:rsidR="005C7C8F" w:rsidRPr="00F12350" w:rsidRDefault="0002109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A73AA">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A73A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0A73A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EB6" w:rsidRDefault="00596EB6" w:rsidP="00335E6A">
      <w:pPr>
        <w:spacing w:after="0" w:line="240" w:lineRule="auto"/>
      </w:pPr>
      <w:r>
        <w:separator/>
      </w:r>
    </w:p>
  </w:footnote>
  <w:footnote w:type="continuationSeparator" w:id="0">
    <w:p w:rsidR="00596EB6" w:rsidRDefault="00596EB6" w:rsidP="00335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A73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E9C" w:rsidRDefault="00021099"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22473407" wp14:editId="20A3AD16">
          <wp:simplePos x="0" y="0"/>
          <wp:positionH relativeFrom="column">
            <wp:posOffset>-735661</wp:posOffset>
          </wp:positionH>
          <wp:positionV relativeFrom="paragraph">
            <wp:posOffset>-374015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0A73AA" w:rsidP="00DC5C4E">
    <w:pPr>
      <w:pStyle w:val="Encabezado"/>
      <w:tabs>
        <w:tab w:val="clear" w:pos="4252"/>
        <w:tab w:val="clear" w:pos="8504"/>
        <w:tab w:val="left" w:pos="2326"/>
      </w:tabs>
      <w:jc w:val="right"/>
      <w:rPr>
        <w:rFonts w:ascii="Palatino Linotype" w:hAnsi="Palatino Linotype" w:cs="Arial"/>
        <w:sz w:val="20"/>
        <w:szCs w:val="20"/>
      </w:rPr>
    </w:pPr>
  </w:p>
  <w:p w:rsidR="004020D3" w:rsidRDefault="004020D3"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021099"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A91250" w:rsidRDefault="00021099"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335E6A">
      <w:rPr>
        <w:rFonts w:ascii="Palatino Linotype" w:hAnsi="Palatino Linotype" w:cs="Arial"/>
        <w:sz w:val="20"/>
        <w:szCs w:val="20"/>
      </w:rPr>
      <w:t>3489</w:t>
    </w:r>
    <w:r w:rsidRPr="00A91250">
      <w:rPr>
        <w:rFonts w:ascii="Palatino Linotype" w:hAnsi="Palatino Linotype" w:cs="Arial"/>
        <w:sz w:val="20"/>
        <w:szCs w:val="20"/>
      </w:rPr>
      <w:t>/INFOEM/IP/RR/201</w:t>
    </w:r>
    <w:r>
      <w:rPr>
        <w:rFonts w:ascii="Palatino Linotype" w:hAnsi="Palatino Linotype" w:cs="Arial"/>
        <w:sz w:val="20"/>
        <w:szCs w:val="20"/>
      </w:rPr>
      <w:t>8</w:t>
    </w:r>
  </w:p>
  <w:p w:rsidR="00D406EF" w:rsidRDefault="000A73AA"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1.5pt;height:87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A73A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6A"/>
    <w:rsid w:val="00021099"/>
    <w:rsid w:val="000A73AA"/>
    <w:rsid w:val="001869F1"/>
    <w:rsid w:val="00311396"/>
    <w:rsid w:val="00335E6A"/>
    <w:rsid w:val="00391B16"/>
    <w:rsid w:val="004020D3"/>
    <w:rsid w:val="00462E9E"/>
    <w:rsid w:val="004B53C9"/>
    <w:rsid w:val="00541504"/>
    <w:rsid w:val="00596EB6"/>
    <w:rsid w:val="006A2677"/>
    <w:rsid w:val="00A1065C"/>
    <w:rsid w:val="00A66D11"/>
    <w:rsid w:val="00C23B43"/>
    <w:rsid w:val="00C9714C"/>
    <w:rsid w:val="00CD3DB4"/>
    <w:rsid w:val="00CE7FB2"/>
    <w:rsid w:val="00E1322B"/>
    <w:rsid w:val="00FC11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E417E03-78B8-4F73-A10E-5F2A05C8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E6A"/>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335E6A"/>
    <w:rPr>
      <w:rFonts w:eastAsiaTheme="minorEastAsia"/>
      <w:sz w:val="24"/>
      <w:szCs w:val="24"/>
      <w:lang w:val="es-ES_tradnl" w:eastAsia="es-ES"/>
    </w:rPr>
  </w:style>
  <w:style w:type="paragraph" w:styleId="Piedepgina">
    <w:name w:val="footer"/>
    <w:basedOn w:val="Normal"/>
    <w:link w:val="PiedepginaCar"/>
    <w:uiPriority w:val="99"/>
    <w:unhideWhenUsed/>
    <w:rsid w:val="00335E6A"/>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335E6A"/>
    <w:rPr>
      <w:rFonts w:eastAsiaTheme="minorEastAsia"/>
      <w:sz w:val="24"/>
      <w:szCs w:val="24"/>
      <w:lang w:val="es-ES_tradnl" w:eastAsia="es-ES"/>
    </w:rPr>
  </w:style>
  <w:style w:type="paragraph" w:styleId="Textonotapie">
    <w:name w:val="footnote text"/>
    <w:basedOn w:val="Normal"/>
    <w:link w:val="TextonotapieCar"/>
    <w:uiPriority w:val="99"/>
    <w:semiHidden/>
    <w:unhideWhenUsed/>
    <w:rsid w:val="00335E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5E6A"/>
    <w:rPr>
      <w:sz w:val="20"/>
      <w:szCs w:val="20"/>
    </w:rPr>
  </w:style>
  <w:style w:type="character" w:styleId="Refdenotaalpie">
    <w:name w:val="footnote reference"/>
    <w:basedOn w:val="Fuentedeprrafopredeter"/>
    <w:uiPriority w:val="99"/>
    <w:semiHidden/>
    <w:unhideWhenUsed/>
    <w:rsid w:val="00335E6A"/>
    <w:rPr>
      <w:vertAlign w:val="superscript"/>
    </w:rPr>
  </w:style>
  <w:style w:type="paragraph" w:styleId="Textodeglobo">
    <w:name w:val="Balloon Text"/>
    <w:basedOn w:val="Normal"/>
    <w:link w:val="TextodegloboCar"/>
    <w:uiPriority w:val="99"/>
    <w:semiHidden/>
    <w:unhideWhenUsed/>
    <w:rsid w:val="003113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2018-11-27T23:54:00Z</cp:lastPrinted>
  <dcterms:created xsi:type="dcterms:W3CDTF">2018-11-26T18:16:00Z</dcterms:created>
  <dcterms:modified xsi:type="dcterms:W3CDTF">2019-01-11T03:16:00Z</dcterms:modified>
</cp:coreProperties>
</file>